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постановления объявлена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 2025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прокурора – помощника Ханты-Мансийского межрайонного прокурора Рыжовой Н.А.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ч.1 ст.20.35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Кюлленена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r>
        <w:rPr>
          <w:rFonts w:ascii="Times New Roman" w:eastAsia="Times New Roman" w:hAnsi="Times New Roman" w:cs="Times New Roman"/>
          <w:sz w:val="28"/>
          <w:szCs w:val="28"/>
        </w:rPr>
        <w:t>Антиковича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Кюлленен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обеспечение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оргового объекта (территории) –т</w:t>
      </w:r>
      <w:r>
        <w:rPr>
          <w:rFonts w:ascii="Times New Roman" w:eastAsia="Times New Roman" w:hAnsi="Times New Roman" w:cs="Times New Roman"/>
          <w:sz w:val="28"/>
          <w:szCs w:val="28"/>
        </w:rPr>
        <w:t>орговый дом «Виктор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д.114,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01.07.2024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Федерального закона от 06.03.2006 №35-ФЗ «О противодействии терроризму»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.«в» п.25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торговых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формы паспорта безопасности торгового объекта (территории), утвержденных постановлением Правительства Российской Федерации от 19.10.2017 №1273 (далее-Требования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</w:t>
      </w:r>
      <w:r>
        <w:rPr>
          <w:rFonts w:ascii="Times New Roman" w:eastAsia="Times New Roman" w:hAnsi="Times New Roman" w:cs="Times New Roman"/>
          <w:sz w:val="28"/>
          <w:szCs w:val="28"/>
        </w:rPr>
        <w:t>и торговых объектов (территорий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обеспечил актуализацию паспорта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торгового объекта -</w:t>
      </w:r>
      <w:r>
        <w:rPr>
          <w:rFonts w:ascii="Times New Roman" w:eastAsia="Times New Roman" w:hAnsi="Times New Roman" w:cs="Times New Roman"/>
          <w:sz w:val="28"/>
          <w:szCs w:val="28"/>
        </w:rPr>
        <w:t>Торговый дом «Виктор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изменением сил и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привлекаемых для обеспечения антитеррористической защищенности торгового объекта (территории)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02.07.2024 совершил правонарушение, предусмотренное ч.1 ст.20.35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Кюлленен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в судебное заседание, отложенное на 07.20.2025, не явился, о месте и времени судебного заседания извещен надлежащим образом, посредством получения судебной повестки,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Кюлленена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Кюлленен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помощью защитника не воспользовался, вину в совершении правонарушения не оспаривал, пояснил, что паспорт безопасности не актуализирован, поскольку был утерян акт обследования торгового объекта.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Рыжова Н.А. доводы, изложенные в постановлении о возбуждении производства по делу об административном правонарушении, поддержала, просила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Кюлленена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ч.1 ст.20.35 КоАП РФ и назначить ему наказание в пределах санкции указанной статьи.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Кюлленена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Ю.А.,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Рыжову Н.А.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первой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w:anchor="sub_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регламентированы Федеральным законом от 06 марта 2006 г. №35-ФЗ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терроризму» (далее-Федеральный закон №35-ФЗ).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№35-ФЗ </w:t>
      </w:r>
      <w:r>
        <w:rPr>
          <w:rFonts w:ascii="Times New Roman" w:eastAsia="Times New Roman" w:hAnsi="Times New Roman" w:cs="Times New Roman"/>
          <w:sz w:val="28"/>
          <w:szCs w:val="28"/>
        </w:rPr>
        <w:t>одним из основных принципов противодействия терроризму является обеспечение и защита основных прав и свобод человека и гражданина, приоритет мер предупреждения терроризма, соразмерность мер противодействия терроризму степени террористической опасности.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пунктам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3 Федерального закона №35-ФЗ противодействие терроризму это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терроризма); под антитеррористической защищенностью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бъекта (территории)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пункта 4 части 2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Федерального закона №35-ФЗ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транспортной инфраструктуры, транспортных средств и объектов топливно-энергетического комплекса).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19 октября 2017 г. №1273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утверждены Требования к антитеррористической защищенности торговых объектов (территорий) и формы паспорта безопасности торгов</w:t>
      </w:r>
      <w:r>
        <w:rPr>
          <w:rFonts w:ascii="Times New Roman" w:eastAsia="Times New Roman" w:hAnsi="Times New Roman" w:cs="Times New Roman"/>
          <w:sz w:val="28"/>
          <w:szCs w:val="28"/>
        </w:rPr>
        <w:t>ого объекта (территории) (далее-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торговых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в» п.25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торговых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</w:t>
      </w:r>
      <w:hyperlink r:id="rId4" w:anchor="/document/71793560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паспорта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торгового объекта (территории) осуществляется в порядке, предусмотренном для его разработки, в случае изменения сил и средств, привлекаемых для обеспечения антитеррористической защищенности торгового объекта (территории).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п</w:t>
      </w:r>
      <w:r>
        <w:rPr>
          <w:rFonts w:ascii="Times New Roman" w:eastAsia="Times New Roman" w:hAnsi="Times New Roman" w:cs="Times New Roman"/>
          <w:sz w:val="28"/>
          <w:szCs w:val="28"/>
        </w:rPr>
        <w:t>равообладателем об</w:t>
      </w:r>
      <w:r>
        <w:rPr>
          <w:rFonts w:ascii="Times New Roman" w:eastAsia="Times New Roman" w:hAnsi="Times New Roman" w:cs="Times New Roman"/>
          <w:sz w:val="28"/>
          <w:szCs w:val="28"/>
        </w:rPr>
        <w:t>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Торговый дом «Виктор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д.114,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 Алексеевич.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Торговый дом «Виктор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>» включен в Перечень торговых объектов (территорий), расположенных в пределах территории автономного округа и подлежащих категорированию в интересах их антитеррористической защиты.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Торговому дом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«Виктор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результатам обследования и категорирования от 24.07.2018 присвоена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экономического развития ХМАО-Югры внеплановой документарной проверки соблюдения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 сфере антитеррористической защищенности объектов торговли выявлено, что в Торговом доме «Виктор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01.07.2024 не актуализирован паспорт безопасности.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обстоятельства подтверждаются доказательствами, исследованными в ходе судебного заседания,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-постановлением о возбуждении производства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05.12.2024, составленным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Кюлленена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поручения первого заместителя прокурора автономного округа Меньшикова И.А. от 25.09.2024 о принятии мер прокурорского реагирования по информации Департамента экономического развития ХМАО-Югры;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информации Департамента экономического развития ХМАО-Югры о результатах внеплановой документарной проверки от 13.09.2024 с перечнем торговых объектов, допустивших нарушения законодательства об антитеррористической защищенности объектов;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уведомления о включении торгового объекта (территории) в Перечень торговых объектов (территорий), расположенных в пределах территории ХМАО-Югры и подлежащих категорированию в интересах их антитеррористической защиты от 22.06.2018;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акта обследования и категорирования торгового объекта –Торговый дом «Виктор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>» от 24.07.2018;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договора возмездного оказания услуг №10-10 от 09.10.2023, заключенного между ИП </w:t>
      </w: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 и </w:t>
      </w:r>
      <w:r>
        <w:rPr>
          <w:rFonts w:ascii="Times New Roman" w:eastAsia="Times New Roman" w:hAnsi="Times New Roman" w:cs="Times New Roman"/>
          <w:sz w:val="28"/>
          <w:szCs w:val="28"/>
        </w:rPr>
        <w:t>Кюллененом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приказа ИП </w:t>
      </w: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 №-3АТЗ от 10.10.2023 «О назначении ответственного за антитеррористическую защищенность торгового дома Виктор»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приказа ИП </w:t>
      </w:r>
      <w:r>
        <w:rPr>
          <w:rFonts w:ascii="Times New Roman" w:eastAsia="Times New Roman" w:hAnsi="Times New Roman" w:cs="Times New Roman"/>
          <w:sz w:val="28"/>
          <w:szCs w:val="28"/>
        </w:rPr>
        <w:t>Шмарук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 №4АТЗ от 23.05.2024 о внесении изменений в Приказ №3-АТЗ от 10.10.2023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-копией должностной инструкции ответственного за антитеррористическую защищенность Торгового дома «Виктор»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Выписки из Единого государственного реестра недвижимости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Кюлленен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 за антитеррористическую защищенность торгового объекта-</w:t>
      </w:r>
      <w:r>
        <w:rPr>
          <w:rFonts w:ascii="Times New Roman" w:eastAsia="Times New Roman" w:hAnsi="Times New Roman" w:cs="Times New Roman"/>
          <w:sz w:val="28"/>
          <w:szCs w:val="28"/>
        </w:rPr>
        <w:t>торговый дом «Виктор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предпринял все зависящие от него меры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актуализации паспорта безопасности торгового объекта.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совокупности исследованных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Кюлленена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ст.20.35 КоАП РФ –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Кюллененом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посягающее на общественную безопасность.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Кюлленен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привлекается к административной ответственности, 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мягчающим административную ответственность обстоятельствам является признание вины и раскаяние в совершенном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мер, направленных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противоправного поведения лицом, его совершившим,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Кюлленену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минимальном размере, предусмотренном санкцией ч.1 ст.20.35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Кюлленена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r>
        <w:rPr>
          <w:rFonts w:ascii="Times New Roman" w:eastAsia="Times New Roman" w:hAnsi="Times New Roman" w:cs="Times New Roman"/>
          <w:sz w:val="28"/>
          <w:szCs w:val="28"/>
        </w:rPr>
        <w:t>Антиковича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ст.20.35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</w:t>
      </w:r>
      <w:r>
        <w:rPr>
          <w:rFonts w:ascii="Times New Roman" w:eastAsia="Times New Roman" w:hAnsi="Times New Roman" w:cs="Times New Roman"/>
          <w:sz w:val="28"/>
          <w:szCs w:val="28"/>
        </w:rPr>
        <w:t>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8"/>
          <w:szCs w:val="28"/>
        </w:rPr>
        <w:t>к: РКЦ г. Ханты-Мансийска БИК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 1 16 01203 01 9000 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0412365400725024052420134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tabs>
          <w:tab w:val="left" w:pos="1328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995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1rplc-12">
    <w:name w:val="cat-UserDefined grp-4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92B5-283E-4BF9-876F-6F9F6A2343B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